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500" w:lineRule="exact"/>
        <w:jc w:val="center"/>
        <w:rPr>
          <w:rFonts w:ascii="方正小标宋简体" w:eastAsia="方正小标宋简体"/>
          <w:color w:val="FF0000"/>
          <w:sz w:val="110"/>
          <w:szCs w:val="110"/>
        </w:rPr>
      </w:pPr>
      <w:r>
        <w:rPr>
          <w:rFonts w:hint="eastAsia" w:ascii="方正小标宋简体" w:eastAsia="方正小标宋简体"/>
          <w:color w:val="FF0000"/>
          <w:sz w:val="110"/>
          <w:szCs w:val="110"/>
        </w:rPr>
        <w:t>台州科</w:t>
      </w:r>
      <w:bookmarkStart w:id="0" w:name="_GoBack"/>
      <w:bookmarkEnd w:id="0"/>
      <w:r>
        <w:rPr>
          <w:rFonts w:hint="eastAsia" w:ascii="方正小标宋简体" w:eastAsia="方正小标宋简体"/>
          <w:color w:val="FF0000"/>
          <w:sz w:val="110"/>
          <w:szCs w:val="110"/>
        </w:rPr>
        <w:t>技职业学院</w:t>
      </w:r>
    </w:p>
    <w:p>
      <w:pPr>
        <w:spacing w:line="300" w:lineRule="exact"/>
        <w:jc w:val="center"/>
        <w:rPr>
          <w:rFonts w:hint="eastAsia" w:ascii="方正小标宋简体" w:eastAsia="方正小标宋简体"/>
          <w:color w:val="FF0000"/>
          <w:sz w:val="110"/>
          <w:szCs w:val="110"/>
        </w:rPr>
      </w:pPr>
      <w:r>
        <w:fldChar w:fldCharType="begin"/>
      </w:r>
      <w:r>
        <w:instrText xml:space="preserve"> INCLUDEPICTURE "C:\\Users\\wys\\AppData\\Local\\Temp\\ksohtml7288\\wps1.jpg" \* MERGEFORMATINET </w:instrText>
      </w:r>
      <w:r>
        <w:fldChar w:fldCharType="separate"/>
      </w:r>
      <w:r>
        <w:drawing>
          <wp:inline distT="0" distB="0" distL="114300" distR="114300">
            <wp:extent cx="5648325" cy="38100"/>
            <wp:effectExtent l="0" t="0" r="9525" b="0"/>
            <wp:docPr id="3" name="图片 1" descr="w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wps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jc w:val="right"/>
        <w:outlineLvl w:val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国有资产管理处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〔</w:t>
      </w:r>
      <w:r>
        <w:rPr>
          <w:rFonts w:hint="eastAsia" w:ascii="仿宋_GB2312" w:eastAsia="仿宋_GB2312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台州科技职业学院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关于开展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年度国有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资产清查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规范和加强我校国有资产管理，准确掌握学校资产的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存量</w:t>
      </w:r>
      <w:r>
        <w:rPr>
          <w:rFonts w:hint="eastAsia" w:ascii="仿宋_GB2312" w:hAnsi="仿宋_GB2312" w:eastAsia="仿宋_GB2312" w:cs="仿宋_GB2312"/>
          <w:sz w:val="32"/>
          <w:szCs w:val="32"/>
        </w:rPr>
        <w:t>、结构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状况，实现</w:t>
      </w:r>
      <w:r>
        <w:rPr>
          <w:rFonts w:hint="eastAsia" w:ascii="仿宋_GB2312" w:hAnsi="仿宋_GB2312" w:eastAsia="仿宋_GB2312" w:cs="仿宋_GB2312"/>
          <w:sz w:val="32"/>
          <w:szCs w:val="32"/>
        </w:rPr>
        <w:t>资产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账、账</w:t>
      </w:r>
      <w:r>
        <w:rPr>
          <w:rFonts w:hint="eastAsia" w:ascii="仿宋_GB2312" w:hAnsi="仿宋_GB2312" w:eastAsia="仿宋_GB2312" w:cs="仿宋_GB2312"/>
          <w:sz w:val="32"/>
          <w:szCs w:val="32"/>
        </w:rPr>
        <w:t>物相符,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决定对全校资产进行清查。为保证本次资产清查工作顺利开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展，现结合</w:t>
      </w:r>
      <w:r>
        <w:rPr>
          <w:rFonts w:hint="eastAsia" w:ascii="仿宋_GB2312" w:hAnsi="仿宋_GB2312" w:eastAsia="仿宋_GB2312" w:cs="仿宋_GB2312"/>
          <w:sz w:val="32"/>
          <w:szCs w:val="32"/>
        </w:rPr>
        <w:t>我校目前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的实际，</w:t>
      </w:r>
      <w:r>
        <w:rPr>
          <w:rFonts w:hint="eastAsia" w:ascii="仿宋_GB2312" w:hAnsi="仿宋_GB2312" w:eastAsia="仿宋_GB2312" w:cs="仿宋_GB2312"/>
          <w:sz w:val="32"/>
          <w:szCs w:val="32"/>
        </w:rPr>
        <w:t>制订如下实施方案：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一、组织保障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本次资产清查工作由学校国有资产管理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处牵头，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各二级学院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、各部门（以下简称“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使用单位”）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负责具体实施各项资产的</w:t>
      </w:r>
      <w:r>
        <w:rPr>
          <w:rFonts w:hint="eastAsia" w:ascii="仿宋_GB2312" w:hAnsi="仿宋_GB2312" w:eastAsia="仿宋_GB2312" w:cs="仿宋_GB2312"/>
          <w:sz w:val="32"/>
          <w:szCs w:val="32"/>
        </w:rPr>
        <w:t>清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二、资产清查内容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C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资产清查是对学校各项资产进行全面的清理、核对和核查。本次资产清查内容包括账务清理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、固定资产及无形资产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清查。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C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账务清理。对本单位的各种银行账户、会计核算科目、各类库存现金、有价证券以及各项资金往来等基本账务情况进行全面核对和清理。通过账务清理要达到账账相符、账证相符、账表相符，确保单位账务的完整、准确和真实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具体由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计划财务处负责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固定资产及无形资产。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为各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使用单位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的固定资产（仪器设备类、家具类、房产类）、无形资产（软件类）。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固定资产及无形资产的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清查，按照实物盘点与核实资产平台账务相结合，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对各项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固定资产及无形资产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进行全面的清理、核对和查实。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、资产清查具体要求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使用单位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要根据各自的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账目与实</w:t>
      </w:r>
      <w:r>
        <w:rPr>
          <w:rFonts w:hint="eastAsia" w:ascii="仿宋_GB2312" w:hAnsi="仿宋_GB2312" w:eastAsia="仿宋_GB2312" w:cs="仿宋_GB2312"/>
          <w:sz w:val="32"/>
          <w:szCs w:val="32"/>
        </w:rPr>
        <w:t>物，在规定的时间内完成自查工作，保证达到清查工作的覆盖面和深度。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要做到责任到人，账实相符。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（二）在自查的过程中对资产的状况进行如实反映。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（三）此次清查要求各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使用单位将</w:t>
      </w:r>
      <w:r>
        <w:rPr>
          <w:rFonts w:hint="eastAsia" w:ascii="仿宋_GB2312" w:hAnsi="仿宋_GB2312" w:eastAsia="仿宋_GB2312" w:cs="仿宋_GB2312"/>
          <w:sz w:val="32"/>
          <w:szCs w:val="32"/>
        </w:rPr>
        <w:t>所属资产落实到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每位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使用者本人，对于共用的资产要落实到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本单位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资产管理员。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四、资产清查的时间日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资产清查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时间日：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2021年11月15日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 xml:space="preserve">五、工作步骤和时间安排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自查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阶段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单位成立自查小组，组长由各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单位分管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资产</w:t>
      </w:r>
      <w:r>
        <w:rPr>
          <w:rFonts w:hint="eastAsia" w:ascii="仿宋_GB2312" w:hAnsi="仿宋_GB2312" w:eastAsia="仿宋_GB2312" w:cs="仿宋_GB2312"/>
          <w:sz w:val="32"/>
          <w:szCs w:val="32"/>
        </w:rPr>
        <w:t>的领导担任。自查小组负责对自查范围涉及的所有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固定资产及无形资产</w:t>
      </w:r>
      <w:r>
        <w:rPr>
          <w:rFonts w:hint="eastAsia" w:ascii="仿宋_GB2312" w:hAnsi="仿宋_GB2312" w:eastAsia="仿宋_GB2312" w:cs="仿宋_GB2312"/>
          <w:sz w:val="32"/>
          <w:szCs w:val="32"/>
        </w:rPr>
        <w:t>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检查，若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被查资产</w:t>
      </w:r>
      <w:r>
        <w:rPr>
          <w:rFonts w:hint="eastAsia" w:ascii="仿宋_GB2312" w:hAnsi="仿宋_GB2312" w:eastAsia="仿宋_GB2312" w:cs="仿宋_GB2312"/>
          <w:sz w:val="32"/>
          <w:szCs w:val="32"/>
        </w:rPr>
        <w:t>的存放地点、管理人等信息与实际情况不符，应由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单位资产管理员及时在“资产管理平台”中变更。自查小组查看使用记录本及相关支撑材料，撰写自查情况说明（盖章），于1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日前上交国有资产管理处。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查阶段：2021年12月15日-12月20日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由国有资产管理处牵头组织相关人员，对各使用单位的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清查情况进行抽查核实。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）资产账与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财政“资产云”</w:t>
      </w:r>
      <w:r>
        <w:rPr>
          <w:rFonts w:hint="eastAsia" w:ascii="仿宋_GB2312" w:hAnsi="仿宋_GB2312" w:eastAsia="仿宋_GB2312" w:cs="仿宋_GB2312"/>
          <w:sz w:val="32"/>
          <w:szCs w:val="32"/>
        </w:rPr>
        <w:t>账复核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阶段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国有资产管理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处</w:t>
      </w:r>
      <w:r>
        <w:rPr>
          <w:rFonts w:hint="eastAsia" w:ascii="仿宋_GB2312" w:hAnsi="仿宋_GB2312" w:eastAsia="仿宋_GB2312" w:cs="仿宋_GB2312"/>
          <w:sz w:val="32"/>
          <w:szCs w:val="32"/>
        </w:rPr>
        <w:t>对本次清查结果进行整理、汇总，形成清查报告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提交学校。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国有资产管理处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2021年11月10日        </w:t>
      </w:r>
    </w:p>
    <w:sectPr>
      <w:footerReference r:id="rId3" w:type="default"/>
      <w:footerReference r:id="rId4" w:type="even"/>
      <w:pgSz w:w="11906" w:h="16838"/>
      <w:pgMar w:top="1984" w:right="1531" w:bottom="2098" w:left="1531" w:header="851" w:footer="170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9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9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Style w:val="9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9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sz w:val="28"/>
                        <w:szCs w:val="28"/>
                      </w:rPr>
                      <w:t>5</w:t>
                    </w:r>
                    <w:r>
                      <w:rPr>
                        <w:rStyle w:val="9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F6193"/>
    <w:rsid w:val="03BD6D83"/>
    <w:rsid w:val="050D2C68"/>
    <w:rsid w:val="055308D4"/>
    <w:rsid w:val="092C2756"/>
    <w:rsid w:val="093D50CB"/>
    <w:rsid w:val="09FE547C"/>
    <w:rsid w:val="18F25315"/>
    <w:rsid w:val="1C5A5A74"/>
    <w:rsid w:val="1C767AAF"/>
    <w:rsid w:val="266634ED"/>
    <w:rsid w:val="2CA13159"/>
    <w:rsid w:val="2FC9552D"/>
    <w:rsid w:val="34934CF3"/>
    <w:rsid w:val="388F6193"/>
    <w:rsid w:val="41A0763E"/>
    <w:rsid w:val="41C52BB6"/>
    <w:rsid w:val="47192130"/>
    <w:rsid w:val="4AEE24C3"/>
    <w:rsid w:val="4FDF6A51"/>
    <w:rsid w:val="562A04AC"/>
    <w:rsid w:val="576B4D77"/>
    <w:rsid w:val="59D7342A"/>
    <w:rsid w:val="5FA60978"/>
    <w:rsid w:val="62C10640"/>
    <w:rsid w:val="6A42617E"/>
    <w:rsid w:val="6D0B1993"/>
    <w:rsid w:val="6E831BB9"/>
    <w:rsid w:val="72BF0632"/>
    <w:rsid w:val="7985213D"/>
    <w:rsid w:val="79EE02DA"/>
    <w:rsid w:val="7A620279"/>
    <w:rsid w:val="7B48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szCs w:val="20"/>
    </w:rPr>
  </w:style>
  <w:style w:type="paragraph" w:styleId="3">
    <w:name w:val="Body Text Indent"/>
    <w:basedOn w:val="1"/>
    <w:qFormat/>
    <w:uiPriority w:val="0"/>
    <w:pPr>
      <w:spacing w:before="100" w:beforeAutospacing="1" w:after="100" w:afterAutospacing="1" w:line="480" w:lineRule="exact"/>
      <w:ind w:firstLine="613" w:firstLineChars="219"/>
    </w:pPr>
    <w:rPr>
      <w:rFonts w:ascii="仿宋_GB2312" w:eastAsia="仿宋_GB2312"/>
      <w:kern w:val="0"/>
      <w:sz w:val="28"/>
    </w:rPr>
  </w:style>
  <w:style w:type="paragraph" w:styleId="4">
    <w:name w:val="Body Text Indent 2"/>
    <w:basedOn w:val="1"/>
    <w:qFormat/>
    <w:uiPriority w:val="0"/>
    <w:pPr>
      <w:spacing w:line="360" w:lineRule="auto"/>
      <w:ind w:firstLine="614" w:firstLineChars="256"/>
    </w:pPr>
    <w:rPr>
      <w:kern w:val="0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2021-05-24T11:18:00Z</dcterms:created>
  <dc:creator>应文琴</dc:creator>
  <cp:lastModifiedBy>wys</cp:lastModifiedBy>
  <cp:lastPrinted>2021-11-11T01:43:54Z</cp:lastPrinted>
  <dcterms:modified xsi:type="dcterms:W3CDTF">2021-11-11T01:44:47Z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D6346FD55FAA46B9B141C88EC37C8775</vt:lpwstr>
  </property>
</Properties>
</file>